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EB" w:rsidRPr="00C60785" w:rsidRDefault="003D49EB" w:rsidP="003D49E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785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3D49EB" w:rsidRPr="00C60785" w:rsidRDefault="003D49EB" w:rsidP="003D49E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785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ОСВІТИ І НАУКИ СУМСЬКОЇ ОБЛАСНОЇ ДЕРЖАВНОЇ АДМІНІТРАЦІЇ</w:t>
      </w:r>
    </w:p>
    <w:p w:rsidR="0030573C" w:rsidRPr="00C60785" w:rsidRDefault="0030573C" w:rsidP="0030573C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ПРОФЕСІЙНО-ТЕХНІЧНИЙ НАВЧАЛЬНИЙ ЗАКЛАД «РОМЕНСЬКЕ ВИЩЕ ПРОФЕСІЙНЕ УЧИЛИЩЕ»</w:t>
      </w:r>
    </w:p>
    <w:p w:rsidR="0030573C" w:rsidRPr="00C60785" w:rsidRDefault="0030573C" w:rsidP="0030573C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D49EB" w:rsidRPr="00C60785" w:rsidRDefault="003D49EB" w:rsidP="003D49E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D49EB" w:rsidRPr="00C60785" w:rsidRDefault="003D49EB" w:rsidP="003D49E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D49EB" w:rsidRPr="00C60785" w:rsidRDefault="003D49EB" w:rsidP="003D49E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D49EB" w:rsidRPr="00C60785" w:rsidRDefault="003D49EB" w:rsidP="003D4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D49EB" w:rsidRPr="00C60785" w:rsidRDefault="003D49EB" w:rsidP="003D4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D49EB" w:rsidRPr="00A95728" w:rsidRDefault="003D49EB" w:rsidP="003D4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D49EB" w:rsidRPr="00456A98" w:rsidRDefault="00456A98" w:rsidP="003D49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56A98">
        <w:rPr>
          <w:rFonts w:ascii="Times New Roman" w:hAnsi="Times New Roman" w:cs="Times New Roman"/>
          <w:b/>
          <w:sz w:val="36"/>
          <w:szCs w:val="36"/>
          <w:lang w:val="uk-UA"/>
        </w:rPr>
        <w:t>Звіт</w:t>
      </w:r>
    </w:p>
    <w:p w:rsidR="003D49EB" w:rsidRPr="00A95728" w:rsidRDefault="003D49EB" w:rsidP="003D49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572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про хід і результати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узагальнювального</w:t>
      </w:r>
      <w:proofErr w:type="spellEnd"/>
      <w:r w:rsidRPr="00A9572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етапу  експериментальної роботи всеукраїнського рівня</w:t>
      </w:r>
    </w:p>
    <w:p w:rsidR="003D49EB" w:rsidRPr="00A95728" w:rsidRDefault="003D49EB" w:rsidP="003D49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572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 темою: </w:t>
      </w:r>
    </w:p>
    <w:p w:rsidR="003D49EB" w:rsidRPr="00A95728" w:rsidRDefault="003D49EB" w:rsidP="003D49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5728">
        <w:rPr>
          <w:rFonts w:ascii="Times New Roman" w:hAnsi="Times New Roman" w:cs="Times New Roman"/>
          <w:b/>
          <w:sz w:val="36"/>
          <w:szCs w:val="36"/>
          <w:lang w:val="uk-UA"/>
        </w:rPr>
        <w:t xml:space="preserve">«Відкрите професійне навчання населення на модульно-компетентнісній основі» </w:t>
      </w:r>
    </w:p>
    <w:p w:rsidR="003D49EB" w:rsidRPr="00A95728" w:rsidRDefault="003D49EB" w:rsidP="003D49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D49EB" w:rsidRDefault="003D49EB" w:rsidP="003D49E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73C" w:rsidRPr="003B1C22" w:rsidRDefault="003D49EB" w:rsidP="0030573C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728">
        <w:rPr>
          <w:rFonts w:ascii="Times New Roman" w:hAnsi="Times New Roman" w:cs="Times New Roman"/>
          <w:b/>
          <w:sz w:val="28"/>
          <w:szCs w:val="28"/>
          <w:lang w:val="uk-UA"/>
        </w:rPr>
        <w:t>Загальні терміни проведення експерименту: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573C">
        <w:rPr>
          <w:rFonts w:ascii="Times New Roman" w:hAnsi="Times New Roman" w:cs="Times New Roman"/>
          <w:sz w:val="28"/>
          <w:szCs w:val="28"/>
          <w:lang w:val="uk-UA"/>
        </w:rPr>
        <w:t>2016-2018 рр.</w:t>
      </w:r>
    </w:p>
    <w:p w:rsidR="0030573C" w:rsidRPr="00407BE3" w:rsidRDefault="003D49EB" w:rsidP="0030573C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728">
        <w:rPr>
          <w:rFonts w:ascii="Times New Roman" w:hAnsi="Times New Roman" w:cs="Times New Roman"/>
          <w:b/>
          <w:sz w:val="28"/>
          <w:szCs w:val="28"/>
          <w:lang w:val="uk-UA"/>
        </w:rPr>
        <w:t>Терміни звітного етапу експерименту:</w:t>
      </w:r>
      <w:r w:rsidR="0030573C" w:rsidRPr="00305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73C">
        <w:rPr>
          <w:rFonts w:ascii="Times New Roman" w:hAnsi="Times New Roman" w:cs="Times New Roman"/>
          <w:sz w:val="28"/>
          <w:szCs w:val="28"/>
          <w:lang w:val="uk-UA"/>
        </w:rPr>
        <w:t xml:space="preserve">січень </w:t>
      </w:r>
      <w:r w:rsidR="0030573C">
        <w:rPr>
          <w:rFonts w:ascii="Calibri" w:hAnsi="Calibri" w:cs="Times New Roman"/>
          <w:sz w:val="28"/>
          <w:szCs w:val="28"/>
          <w:lang w:val="uk-UA"/>
        </w:rPr>
        <w:t>−</w:t>
      </w:r>
      <w:r w:rsidR="009D5645">
        <w:rPr>
          <w:rFonts w:ascii="Times New Roman" w:hAnsi="Times New Roman" w:cs="Times New Roman"/>
          <w:sz w:val="28"/>
          <w:szCs w:val="28"/>
          <w:lang w:val="uk-UA"/>
        </w:rPr>
        <w:t xml:space="preserve"> грудень  2018</w:t>
      </w:r>
      <w:r w:rsidR="0030573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D49EB" w:rsidRPr="00A95728" w:rsidRDefault="003D49EB" w:rsidP="003D49E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9EB" w:rsidRPr="00A95728" w:rsidRDefault="003D49EB" w:rsidP="003D49E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9EB" w:rsidRPr="00A95728" w:rsidRDefault="003D49EB" w:rsidP="003D49E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9EB" w:rsidRPr="00A95728" w:rsidRDefault="0030573C" w:rsidP="003D49EB">
      <w:pPr>
        <w:spacing w:after="0" w:line="36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="003D49EB" w:rsidRPr="00A95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експерименту:</w:t>
      </w:r>
      <w:r w:rsidR="003D49EB" w:rsidRPr="00A95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9EB" w:rsidRPr="00A95728">
        <w:rPr>
          <w:rFonts w:ascii="Times New Roman" w:hAnsi="Times New Roman" w:cs="Times New Roman"/>
          <w:sz w:val="28"/>
          <w:szCs w:val="28"/>
          <w:lang w:val="uk-UA"/>
        </w:rPr>
        <w:t>Радкевич</w:t>
      </w:r>
      <w:proofErr w:type="spellEnd"/>
      <w:r w:rsidR="003D49EB" w:rsidRPr="00A95728">
        <w:rPr>
          <w:rFonts w:ascii="Times New Roman" w:hAnsi="Times New Roman" w:cs="Times New Roman"/>
          <w:sz w:val="28"/>
          <w:szCs w:val="28"/>
          <w:lang w:val="uk-UA"/>
        </w:rPr>
        <w:t xml:space="preserve"> В.О., директор Інституту професійно-технічної освіти НАПН України, доктор педагогічних наук, професор, дійсний  член (академік)  НАПН України.</w:t>
      </w:r>
      <w:r w:rsidR="003D49EB" w:rsidRPr="00A95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49EB" w:rsidRPr="00A95728" w:rsidRDefault="003D49EB" w:rsidP="003D49E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9EB" w:rsidRPr="00A95728" w:rsidRDefault="003D49EB" w:rsidP="003D49E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9EB" w:rsidRPr="00A95728" w:rsidRDefault="003D49EB" w:rsidP="003D49E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експериментального закладу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95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proofErr w:type="spellStart"/>
      <w:r w:rsidRPr="00A95728">
        <w:rPr>
          <w:rFonts w:ascii="Times New Roman" w:hAnsi="Times New Roman" w:cs="Times New Roman"/>
          <w:sz w:val="28"/>
          <w:szCs w:val="28"/>
          <w:lang w:val="uk-UA"/>
        </w:rPr>
        <w:t>Помаран</w:t>
      </w:r>
      <w:proofErr w:type="spellEnd"/>
      <w:r w:rsidRPr="00A95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728">
        <w:rPr>
          <w:rFonts w:ascii="Times New Roman" w:hAnsi="Times New Roman" w:cs="Times New Roman"/>
          <w:sz w:val="28"/>
          <w:szCs w:val="28"/>
          <w:lang w:val="uk-UA"/>
        </w:rPr>
        <w:t xml:space="preserve">Павло </w:t>
      </w:r>
      <w:r w:rsidR="00305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728">
        <w:rPr>
          <w:rFonts w:ascii="Times New Roman" w:hAnsi="Times New Roman" w:cs="Times New Roman"/>
          <w:sz w:val="28"/>
          <w:szCs w:val="28"/>
          <w:lang w:val="uk-UA"/>
        </w:rPr>
        <w:t>Іванович</w:t>
      </w:r>
    </w:p>
    <w:p w:rsidR="003D49EB" w:rsidRPr="00A95728" w:rsidRDefault="003D49EB" w:rsidP="003D49E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D49EB" w:rsidRPr="00A95728" w:rsidRDefault="003D49EB" w:rsidP="003D49E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5728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5119490</wp:posOffset>
            </wp:positionH>
            <wp:positionV relativeFrom="paragraph">
              <wp:posOffset>209669</wp:posOffset>
            </wp:positionV>
            <wp:extent cx="10150475" cy="7276225"/>
            <wp:effectExtent l="0" t="1428750" r="0" b="1410575"/>
            <wp:wrapNone/>
            <wp:docPr id="5" name="Рисунок 1" descr="C:\Documents and Settings\Admin\Рабочий стол\ДР\105727933_large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Р\105727933_large_2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351" t="144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50475" cy="7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9EB" w:rsidRPr="00C60785" w:rsidRDefault="003D49EB" w:rsidP="003D49E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3D49EB" w:rsidRPr="00C60785" w:rsidRDefault="003D49EB" w:rsidP="003D49E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3D49EB" w:rsidRPr="00C60785" w:rsidRDefault="003D49EB" w:rsidP="003D49E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3D49EB" w:rsidRPr="00815DFA" w:rsidRDefault="003D49EB" w:rsidP="003D49E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5DFA">
        <w:rPr>
          <w:rFonts w:ascii="Times New Roman" w:hAnsi="Times New Roman" w:cs="Times New Roman"/>
          <w:sz w:val="28"/>
          <w:szCs w:val="28"/>
          <w:lang w:val="uk-UA"/>
        </w:rPr>
        <w:t>Київ 2018 рік</w:t>
      </w:r>
    </w:p>
    <w:p w:rsidR="003D49EB" w:rsidRPr="00A95728" w:rsidRDefault="00C5334A" w:rsidP="009D5645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5334A">
        <w:rPr>
          <w:rFonts w:ascii="Times New Roman" w:hAnsi="Times New Roman" w:cs="Times New Roman"/>
          <w:b/>
          <w:i/>
          <w:noProof/>
          <w:sz w:val="32"/>
          <w:szCs w:val="32"/>
        </w:rPr>
        <w:pict>
          <v:rect id="_x0000_s1027" style="position:absolute;margin-left:228.2pt;margin-top:30.1pt;width:12.15pt;height:14.05pt;z-index:251666432" fillcolor="white [3212]" strokecolor="white [3212]"/>
        </w:pict>
      </w:r>
      <w:r w:rsidR="003D49EB" w:rsidRPr="00C60785">
        <w:rPr>
          <w:rFonts w:ascii="Times New Roman" w:hAnsi="Times New Roman" w:cs="Times New Roman"/>
          <w:b/>
          <w:i/>
          <w:sz w:val="32"/>
          <w:szCs w:val="32"/>
          <w:lang w:val="uk-UA"/>
        </w:rPr>
        <w:br w:type="page"/>
      </w:r>
    </w:p>
    <w:p w:rsidR="003D49EB" w:rsidRPr="00A95728" w:rsidRDefault="003D49EB" w:rsidP="003D4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7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ЗВІТ</w:t>
      </w:r>
    </w:p>
    <w:p w:rsidR="003D49EB" w:rsidRPr="00A95728" w:rsidRDefault="003D49EB" w:rsidP="003D4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експериментального навчального закладу всеукраїнського рівня </w:t>
      </w:r>
    </w:p>
    <w:p w:rsidR="003D49EB" w:rsidRPr="00A95728" w:rsidRDefault="003D49EB" w:rsidP="003D4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728">
        <w:rPr>
          <w:rFonts w:ascii="Times New Roman" w:hAnsi="Times New Roman" w:cs="Times New Roman"/>
          <w:b/>
          <w:sz w:val="28"/>
          <w:szCs w:val="28"/>
          <w:lang w:val="uk-UA"/>
        </w:rPr>
        <w:t>ДПТНЗ «Роменське вище професійне училище»</w:t>
      </w:r>
    </w:p>
    <w:p w:rsidR="003D49EB" w:rsidRPr="00A95728" w:rsidRDefault="003D49EB" w:rsidP="003D4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728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дослідно-експериментальної роботи за темою</w:t>
      </w:r>
    </w:p>
    <w:p w:rsidR="009D5645" w:rsidRDefault="003D49EB" w:rsidP="003D4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728">
        <w:rPr>
          <w:rFonts w:ascii="Times New Roman" w:hAnsi="Times New Roman" w:cs="Times New Roman"/>
          <w:b/>
          <w:sz w:val="28"/>
          <w:szCs w:val="28"/>
          <w:lang w:val="uk-UA"/>
        </w:rPr>
        <w:t>«Відкрите професійне навчання населення</w:t>
      </w:r>
    </w:p>
    <w:p w:rsidR="0030573C" w:rsidRDefault="003D49EB" w:rsidP="003D4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модульно-компетентнісній основі» </w:t>
      </w:r>
    </w:p>
    <w:p w:rsidR="003D49EB" w:rsidRDefault="003D49EB" w:rsidP="003D4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7748">
        <w:rPr>
          <w:rFonts w:ascii="Times New Roman" w:hAnsi="Times New Roman" w:cs="Times New Roman"/>
          <w:b/>
          <w:sz w:val="28"/>
          <w:szCs w:val="28"/>
          <w:lang w:val="uk-UA"/>
        </w:rPr>
        <w:t>(2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018</w:t>
      </w:r>
      <w:r w:rsidRPr="003B7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рік)</w:t>
      </w:r>
    </w:p>
    <w:p w:rsidR="00B508D0" w:rsidRPr="003B7748" w:rsidRDefault="00B508D0" w:rsidP="003D4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9EB" w:rsidRPr="00C60785" w:rsidRDefault="003D49EB" w:rsidP="003D4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785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</w:t>
      </w:r>
      <w:r w:rsidRPr="00C60785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професійно-технічний навчальний заклад «Роменське вище професійне училище»</w:t>
      </w:r>
    </w:p>
    <w:p w:rsidR="003D49EB" w:rsidRPr="00C60785" w:rsidRDefault="003D49EB" w:rsidP="003D49E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</w:t>
      </w:r>
      <w:r w:rsidRPr="00C60785">
        <w:rPr>
          <w:rFonts w:ascii="Times New Roman" w:hAnsi="Times New Roman" w:cs="Times New Roman"/>
          <w:sz w:val="28"/>
          <w:szCs w:val="28"/>
        </w:rPr>
        <w:t xml:space="preserve">42000, </w:t>
      </w:r>
      <w:proofErr w:type="spellStart"/>
      <w:r w:rsidRPr="00C60785">
        <w:rPr>
          <w:rFonts w:ascii="Times New Roman" w:hAnsi="Times New Roman" w:cs="Times New Roman"/>
          <w:sz w:val="28"/>
          <w:szCs w:val="28"/>
        </w:rPr>
        <w:t>Сумськ</w:t>
      </w:r>
      <w:proofErr w:type="spellEnd"/>
      <w:r w:rsidRPr="00C607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60785">
        <w:rPr>
          <w:rFonts w:ascii="Times New Roman" w:hAnsi="Times New Roman" w:cs="Times New Roman"/>
          <w:sz w:val="28"/>
          <w:szCs w:val="28"/>
        </w:rPr>
        <w:t xml:space="preserve"> обл., м. </w:t>
      </w:r>
      <w:proofErr w:type="spellStart"/>
      <w:r w:rsidRPr="00C60785">
        <w:rPr>
          <w:rFonts w:ascii="Times New Roman" w:hAnsi="Times New Roman" w:cs="Times New Roman"/>
          <w:sz w:val="28"/>
          <w:szCs w:val="28"/>
        </w:rPr>
        <w:t>Ромни</w:t>
      </w:r>
      <w:proofErr w:type="spellEnd"/>
      <w:r w:rsidRPr="00C60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78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60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0785">
        <w:rPr>
          <w:rFonts w:ascii="Times New Roman" w:hAnsi="Times New Roman" w:cs="Times New Roman"/>
          <w:sz w:val="28"/>
          <w:szCs w:val="28"/>
        </w:rPr>
        <w:t>Коржівська</w:t>
      </w:r>
      <w:proofErr w:type="spellEnd"/>
      <w:r w:rsidRPr="00C60785">
        <w:rPr>
          <w:rFonts w:ascii="Times New Roman" w:hAnsi="Times New Roman" w:cs="Times New Roman"/>
          <w:sz w:val="28"/>
          <w:szCs w:val="28"/>
        </w:rPr>
        <w:t xml:space="preserve">, 44 </w:t>
      </w:r>
    </w:p>
    <w:p w:rsidR="003D49EB" w:rsidRPr="00C60785" w:rsidRDefault="0030573C" w:rsidP="003D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D49EB" w:rsidRPr="00C60785">
        <w:rPr>
          <w:rFonts w:ascii="Times New Roman" w:hAnsi="Times New Roman" w:cs="Times New Roman"/>
          <w:sz w:val="28"/>
          <w:szCs w:val="28"/>
        </w:rPr>
        <w:t>ел</w:t>
      </w:r>
      <w:r w:rsidR="003D49EB" w:rsidRPr="00C60785">
        <w:rPr>
          <w:rFonts w:ascii="Times New Roman" w:hAnsi="Times New Roman" w:cs="Times New Roman"/>
          <w:sz w:val="28"/>
          <w:szCs w:val="28"/>
          <w:lang w:val="uk-UA"/>
        </w:rPr>
        <w:t xml:space="preserve">. (05448) </w:t>
      </w:r>
      <w:r w:rsidR="003D49EB" w:rsidRPr="00C60785">
        <w:rPr>
          <w:rFonts w:ascii="Times New Roman" w:hAnsi="Times New Roman" w:cs="Times New Roman"/>
          <w:sz w:val="28"/>
          <w:szCs w:val="28"/>
        </w:rPr>
        <w:t>2-10-2</w:t>
      </w:r>
      <w:r w:rsidR="003D49EB" w:rsidRPr="00C60785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="003D49EB" w:rsidRPr="00C60785">
        <w:rPr>
          <w:rFonts w:ascii="Times New Roman" w:hAnsi="Times New Roman" w:cs="Times New Roman"/>
          <w:sz w:val="28"/>
          <w:szCs w:val="28"/>
        </w:rPr>
        <w:t>факс: тел. 2-</w:t>
      </w:r>
      <w:r w:rsidR="003D49EB" w:rsidRPr="00C60785">
        <w:rPr>
          <w:rFonts w:ascii="Times New Roman" w:hAnsi="Times New Roman" w:cs="Times New Roman"/>
          <w:sz w:val="28"/>
          <w:szCs w:val="28"/>
          <w:lang w:val="uk-UA"/>
        </w:rPr>
        <w:t xml:space="preserve">10-28, </w:t>
      </w:r>
      <w:proofErr w:type="gramStart"/>
      <w:r w:rsidR="003D49EB" w:rsidRPr="00C6078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D49EB" w:rsidRPr="00C60785">
        <w:rPr>
          <w:rFonts w:ascii="Times New Roman" w:hAnsi="Times New Roman" w:cs="Times New Roman"/>
          <w:sz w:val="28"/>
          <w:szCs w:val="28"/>
        </w:rPr>
        <w:t>-</w:t>
      </w:r>
      <w:r w:rsidR="003D49EB" w:rsidRPr="00C607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D49EB" w:rsidRPr="00C6078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D49EB" w:rsidRPr="00C607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vpu</w:t>
        </w:r>
        <w:r w:rsidR="003D49EB" w:rsidRPr="00C60785">
          <w:rPr>
            <w:rStyle w:val="a3"/>
            <w:rFonts w:ascii="Times New Roman" w:hAnsi="Times New Roman" w:cs="Times New Roman"/>
            <w:sz w:val="28"/>
            <w:szCs w:val="28"/>
          </w:rPr>
          <w:t>14@</w:t>
        </w:r>
        <w:r w:rsidR="003D49EB" w:rsidRPr="00C607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3D49EB" w:rsidRPr="00C607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D49EB" w:rsidRPr="00C607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3D49EB" w:rsidRPr="00C60785">
        <w:rPr>
          <w:rFonts w:ascii="Times New Roman" w:hAnsi="Times New Roman" w:cs="Times New Roman"/>
          <w:sz w:val="28"/>
          <w:szCs w:val="28"/>
        </w:rPr>
        <w:t xml:space="preserve"> </w:t>
      </w:r>
      <w:r w:rsidR="003D49EB" w:rsidRPr="00C607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D49EB" w:rsidRDefault="003D49EB" w:rsidP="003D49EB">
      <w:pPr>
        <w:spacing w:after="0" w:line="360" w:lineRule="auto"/>
        <w:jc w:val="both"/>
        <w:rPr>
          <w:lang w:val="uk-UA"/>
        </w:rPr>
      </w:pPr>
      <w:r w:rsidRPr="00C60785"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spellStart"/>
      <w:r w:rsidRPr="00C6078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Start"/>
      <w:r w:rsidRPr="00C60785">
        <w:rPr>
          <w:rFonts w:ascii="Times New Roman" w:hAnsi="Times New Roman" w:cs="Times New Roman"/>
          <w:sz w:val="28"/>
          <w:szCs w:val="28"/>
          <w:lang w:val="uk-UA"/>
        </w:rPr>
        <w:t>сайт</w:t>
      </w:r>
      <w:proofErr w:type="spellEnd"/>
      <w:r w:rsidRPr="00C607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C5334A">
        <w:fldChar w:fldCharType="begin"/>
      </w:r>
      <w:r w:rsidR="00C5334A">
        <w:instrText>HYPERLINK</w:instrText>
      </w:r>
      <w:r w:rsidR="00C5334A" w:rsidRPr="00815DFA">
        <w:rPr>
          <w:lang w:val="uk-UA"/>
        </w:rPr>
        <w:instrText xml:space="preserve"> "</w:instrText>
      </w:r>
      <w:r w:rsidR="00C5334A">
        <w:instrText>http</w:instrText>
      </w:r>
      <w:r w:rsidR="00C5334A" w:rsidRPr="00815DFA">
        <w:rPr>
          <w:lang w:val="uk-UA"/>
        </w:rPr>
        <w:instrText>://</w:instrText>
      </w:r>
      <w:r w:rsidR="00C5334A">
        <w:instrText>romnyvpu</w:instrText>
      </w:r>
      <w:r w:rsidR="00C5334A" w:rsidRPr="00815DFA">
        <w:rPr>
          <w:lang w:val="uk-UA"/>
        </w:rPr>
        <w:instrText>.</w:instrText>
      </w:r>
      <w:r w:rsidR="00C5334A">
        <w:instrText>com</w:instrText>
      </w:r>
      <w:r w:rsidR="00C5334A" w:rsidRPr="00815DFA">
        <w:rPr>
          <w:lang w:val="uk-UA"/>
        </w:rPr>
        <w:instrText>.</w:instrText>
      </w:r>
      <w:r w:rsidR="00C5334A">
        <w:instrText>ua</w:instrText>
      </w:r>
      <w:r w:rsidR="00C5334A" w:rsidRPr="00815DFA">
        <w:rPr>
          <w:lang w:val="uk-UA"/>
        </w:rPr>
        <w:instrText>"</w:instrText>
      </w:r>
      <w:r w:rsidR="00C5334A">
        <w:fldChar w:fldCharType="separate"/>
      </w:r>
      <w:r w:rsidRPr="00C60785">
        <w:rPr>
          <w:rStyle w:val="a3"/>
          <w:rFonts w:ascii="Times New Roman" w:hAnsi="Times New Roman" w:cs="Times New Roman"/>
          <w:sz w:val="28"/>
          <w:szCs w:val="28"/>
          <w:lang w:val="uk-UA"/>
        </w:rPr>
        <w:t>http://romnyvpu.com.ua</w:t>
      </w:r>
      <w:r w:rsidR="00C5334A">
        <w:fldChar w:fldCharType="end"/>
      </w:r>
    </w:p>
    <w:p w:rsidR="0030573C" w:rsidRPr="0034426C" w:rsidRDefault="0030573C" w:rsidP="0030573C">
      <w:pPr>
        <w:pStyle w:val="qx-person-position"/>
        <w:spacing w:before="0" w:beforeAutospacing="0" w:after="0" w:afterAutospacing="0" w:line="360" w:lineRule="auto"/>
        <w:ind w:firstLine="708"/>
        <w:rPr>
          <w:b/>
          <w:sz w:val="28"/>
          <w:szCs w:val="28"/>
          <w:lang w:val="uk-UA"/>
        </w:rPr>
      </w:pPr>
      <w:r w:rsidRPr="0034426C">
        <w:rPr>
          <w:b/>
          <w:sz w:val="28"/>
          <w:szCs w:val="28"/>
          <w:lang w:val="uk-UA"/>
        </w:rPr>
        <w:t>Виконавець дослідно-експериментальної  роботи</w:t>
      </w:r>
    </w:p>
    <w:p w:rsidR="0030573C" w:rsidRPr="0034426C" w:rsidRDefault="0030573C" w:rsidP="0030573C">
      <w:pPr>
        <w:pStyle w:val="qx-person-position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4426C">
        <w:rPr>
          <w:sz w:val="28"/>
          <w:szCs w:val="28"/>
          <w:lang w:val="uk-UA"/>
        </w:rPr>
        <w:t>Творча група</w:t>
      </w:r>
      <w:r w:rsidRPr="0034426C">
        <w:rPr>
          <w:b/>
          <w:sz w:val="28"/>
          <w:szCs w:val="28"/>
          <w:lang w:val="uk-UA"/>
        </w:rPr>
        <w:t xml:space="preserve">: </w:t>
      </w:r>
      <w:proofErr w:type="spellStart"/>
      <w:r w:rsidRPr="0034426C">
        <w:rPr>
          <w:sz w:val="28"/>
          <w:szCs w:val="28"/>
          <w:lang w:val="uk-UA"/>
        </w:rPr>
        <w:t>Помаран</w:t>
      </w:r>
      <w:proofErr w:type="spellEnd"/>
      <w:r w:rsidRPr="0034426C">
        <w:rPr>
          <w:sz w:val="28"/>
          <w:szCs w:val="28"/>
          <w:lang w:val="uk-UA"/>
        </w:rPr>
        <w:t xml:space="preserve"> Павло Іванович, керівник дослідно-експериментальної роботи, директор ДПТНЗ «Роменське ВПУ»;</w:t>
      </w:r>
    </w:p>
    <w:p w:rsidR="0030573C" w:rsidRPr="0034426C" w:rsidRDefault="0030573C" w:rsidP="0030573C">
      <w:pPr>
        <w:pStyle w:val="qx-person-position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34426C">
        <w:rPr>
          <w:sz w:val="28"/>
          <w:szCs w:val="28"/>
          <w:lang w:val="uk-UA"/>
        </w:rPr>
        <w:t>Аніщенко</w:t>
      </w:r>
      <w:proofErr w:type="spellEnd"/>
      <w:r w:rsidRPr="0034426C">
        <w:rPr>
          <w:sz w:val="28"/>
          <w:szCs w:val="28"/>
          <w:lang w:val="uk-UA"/>
        </w:rPr>
        <w:t xml:space="preserve"> Володимир Максимович, науковий співробітник Інституту професійно-технічної освіти НАПН України;</w:t>
      </w:r>
    </w:p>
    <w:p w:rsidR="0030573C" w:rsidRPr="0034426C" w:rsidRDefault="0030573C" w:rsidP="0030573C">
      <w:pPr>
        <w:pStyle w:val="qx-person-positio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proofErr w:type="spellStart"/>
      <w:r w:rsidRPr="0034426C">
        <w:rPr>
          <w:bCs/>
          <w:sz w:val="28"/>
          <w:szCs w:val="28"/>
        </w:rPr>
        <w:t>Ященкова</w:t>
      </w:r>
      <w:proofErr w:type="spellEnd"/>
      <w:r w:rsidRPr="0034426C">
        <w:rPr>
          <w:bCs/>
          <w:sz w:val="28"/>
          <w:szCs w:val="28"/>
        </w:rPr>
        <w:t xml:space="preserve"> </w:t>
      </w:r>
      <w:proofErr w:type="spellStart"/>
      <w:r w:rsidRPr="0034426C">
        <w:rPr>
          <w:bCs/>
          <w:sz w:val="28"/>
          <w:szCs w:val="28"/>
        </w:rPr>
        <w:t>Єлизавета</w:t>
      </w:r>
      <w:proofErr w:type="spellEnd"/>
      <w:r w:rsidRPr="0034426C">
        <w:rPr>
          <w:bCs/>
          <w:sz w:val="28"/>
          <w:szCs w:val="28"/>
        </w:rPr>
        <w:t xml:space="preserve"> </w:t>
      </w:r>
      <w:proofErr w:type="spellStart"/>
      <w:r w:rsidRPr="0034426C">
        <w:rPr>
          <w:bCs/>
          <w:sz w:val="28"/>
          <w:szCs w:val="28"/>
        </w:rPr>
        <w:t>Іллівна</w:t>
      </w:r>
      <w:proofErr w:type="spellEnd"/>
      <w:r w:rsidRPr="0034426C">
        <w:rPr>
          <w:bCs/>
          <w:sz w:val="28"/>
          <w:szCs w:val="28"/>
        </w:rPr>
        <w:t>,</w:t>
      </w:r>
      <w:r w:rsidRPr="0034426C">
        <w:rPr>
          <w:bCs/>
          <w:sz w:val="28"/>
          <w:szCs w:val="28"/>
          <w:lang w:val="uk-UA"/>
        </w:rPr>
        <w:t xml:space="preserve">  методист Навчально-методичного центру професійно-технічної освіти у Сумській області;</w:t>
      </w:r>
    </w:p>
    <w:p w:rsidR="0030573C" w:rsidRPr="0034426C" w:rsidRDefault="0030573C" w:rsidP="0030573C">
      <w:pPr>
        <w:pStyle w:val="qx-person-position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4426C">
        <w:rPr>
          <w:sz w:val="28"/>
          <w:szCs w:val="28"/>
          <w:lang w:val="uk-UA"/>
        </w:rPr>
        <w:t xml:space="preserve">Рукавичка Тетяна Яківна, заступник </w:t>
      </w:r>
      <w:r>
        <w:rPr>
          <w:sz w:val="28"/>
          <w:szCs w:val="28"/>
          <w:lang w:val="uk-UA"/>
        </w:rPr>
        <w:t>директора з навчально-</w:t>
      </w:r>
      <w:r w:rsidRPr="0034426C">
        <w:rPr>
          <w:sz w:val="28"/>
          <w:szCs w:val="28"/>
          <w:lang w:val="uk-UA"/>
        </w:rPr>
        <w:t>методичної роботи ДПТНЗ «Роменське вище професійне училище»;</w:t>
      </w:r>
    </w:p>
    <w:p w:rsidR="0030573C" w:rsidRPr="0034426C" w:rsidRDefault="0030573C" w:rsidP="0030573C">
      <w:pPr>
        <w:pStyle w:val="qx-person-position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4426C">
        <w:rPr>
          <w:sz w:val="28"/>
          <w:szCs w:val="28"/>
          <w:lang w:val="uk-UA"/>
        </w:rPr>
        <w:t>Гулак Ірина Василівна, заступник директора з навчально-виховної роботи ДПТНЗ «Роменське вище професійне училище»;</w:t>
      </w:r>
    </w:p>
    <w:p w:rsidR="0030573C" w:rsidRPr="0034426C" w:rsidRDefault="0030573C" w:rsidP="0030573C">
      <w:pPr>
        <w:pStyle w:val="qx-person-positio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34426C">
        <w:rPr>
          <w:sz w:val="28"/>
          <w:szCs w:val="28"/>
          <w:lang w:val="uk-UA"/>
        </w:rPr>
        <w:t>Міщенко Надія Григорівна, заступник директора з навчально-виробничої роботи ДПТНЗ «Роменське вище професійне училище»;</w:t>
      </w:r>
      <w:r w:rsidRPr="0034426C">
        <w:rPr>
          <w:bCs/>
          <w:sz w:val="28"/>
          <w:szCs w:val="28"/>
          <w:lang w:val="uk-UA"/>
        </w:rPr>
        <w:t xml:space="preserve"> </w:t>
      </w:r>
    </w:p>
    <w:p w:rsidR="0030573C" w:rsidRPr="0034426C" w:rsidRDefault="00C5334A" w:rsidP="0030573C">
      <w:pPr>
        <w:pStyle w:val="qx-person-positio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pict>
          <v:rect id="_x0000_s1026" style="position:absolute;left:0;text-align:left;margin-left:250.95pt;margin-top:70.7pt;width:14pt;height:18.7pt;z-index:251665408" stroked="f"/>
        </w:pict>
      </w:r>
      <w:proofErr w:type="spellStart"/>
      <w:r w:rsidR="0030573C" w:rsidRPr="0034426C">
        <w:rPr>
          <w:bCs/>
          <w:sz w:val="28"/>
          <w:szCs w:val="28"/>
          <w:lang w:val="uk-UA"/>
        </w:rPr>
        <w:t>Чернобук</w:t>
      </w:r>
      <w:proofErr w:type="spellEnd"/>
      <w:r w:rsidR="0030573C" w:rsidRPr="0034426C">
        <w:rPr>
          <w:bCs/>
          <w:sz w:val="28"/>
          <w:szCs w:val="28"/>
          <w:lang w:val="uk-UA"/>
        </w:rPr>
        <w:t xml:space="preserve"> Геннадій Григорович, методист </w:t>
      </w:r>
      <w:r w:rsidR="0030573C" w:rsidRPr="0034426C">
        <w:rPr>
          <w:sz w:val="28"/>
          <w:szCs w:val="28"/>
          <w:lang w:val="uk-UA"/>
        </w:rPr>
        <w:t>ДПТНЗ «Роменське вище професійне училище;</w:t>
      </w:r>
    </w:p>
    <w:p w:rsidR="0030573C" w:rsidRDefault="0030573C" w:rsidP="0030573C">
      <w:pPr>
        <w:pStyle w:val="qx-person-position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4426C">
        <w:rPr>
          <w:sz w:val="28"/>
          <w:szCs w:val="28"/>
          <w:lang w:val="uk-UA"/>
        </w:rPr>
        <w:t>Давиденко Тетяна Іванівна,</w:t>
      </w:r>
      <w:r w:rsidRPr="0034426C">
        <w:rPr>
          <w:b/>
          <w:sz w:val="28"/>
          <w:szCs w:val="28"/>
          <w:lang w:val="uk-UA"/>
        </w:rPr>
        <w:t xml:space="preserve"> </w:t>
      </w:r>
      <w:r w:rsidRPr="0034426C">
        <w:rPr>
          <w:sz w:val="28"/>
          <w:szCs w:val="28"/>
          <w:lang w:val="uk-UA"/>
        </w:rPr>
        <w:t>методист ДПТНЗ «Роменське вище професійне училище».</w:t>
      </w:r>
    </w:p>
    <w:p w:rsidR="0030573C" w:rsidRPr="00A17CA9" w:rsidRDefault="0030573C" w:rsidP="0030573C">
      <w:pPr>
        <w:pStyle w:val="qx-person-position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17CA9">
        <w:rPr>
          <w:sz w:val="28"/>
          <w:szCs w:val="28"/>
          <w:lang w:val="uk-UA"/>
        </w:rPr>
        <w:lastRenderedPageBreak/>
        <w:t>Аніна Н.Г., директор ДПТНЗ «Сумський центр професійно-технічної освіти з дизайну та сфери послуг».</w:t>
      </w:r>
    </w:p>
    <w:p w:rsidR="0030573C" w:rsidRPr="007D2BC9" w:rsidRDefault="0030573C" w:rsidP="0030573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BC9">
        <w:rPr>
          <w:rFonts w:ascii="Times New Roman" w:hAnsi="Times New Roman" w:cs="Times New Roman"/>
          <w:sz w:val="28"/>
          <w:szCs w:val="28"/>
          <w:lang w:val="uk-UA"/>
        </w:rPr>
        <w:t>Синиця О.В., заступник директора з навчальної роботи ДНЗ «</w:t>
      </w:r>
      <w:proofErr w:type="spellStart"/>
      <w:r w:rsidRPr="007D2BC9">
        <w:rPr>
          <w:rFonts w:ascii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Pr="007D2BC9">
        <w:rPr>
          <w:rFonts w:ascii="Times New Roman" w:hAnsi="Times New Roman" w:cs="Times New Roman"/>
          <w:sz w:val="28"/>
          <w:szCs w:val="28"/>
          <w:lang w:val="uk-UA"/>
        </w:rPr>
        <w:t xml:space="preserve"> центр професійно-технічної освіти». </w:t>
      </w:r>
    </w:p>
    <w:p w:rsidR="0030573C" w:rsidRDefault="0030573C" w:rsidP="004246B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BC9">
        <w:rPr>
          <w:rFonts w:ascii="Times New Roman" w:hAnsi="Times New Roman" w:cs="Times New Roman"/>
          <w:sz w:val="28"/>
          <w:szCs w:val="28"/>
          <w:lang w:val="uk-UA"/>
        </w:rPr>
        <w:t>Савочка Л.І., заступник директора з навчально-методичної роботи ДНЗ «Охтирський центр професійно-технічної освіти».</w:t>
      </w:r>
    </w:p>
    <w:p w:rsidR="00B508D0" w:rsidRPr="0030573C" w:rsidRDefault="00B508D0" w:rsidP="004246B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9EB" w:rsidRDefault="003D49EB" w:rsidP="003D49EB">
      <w:pPr>
        <w:spacing w:after="0" w:line="360" w:lineRule="auto"/>
        <w:ind w:right="-5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</w:t>
      </w:r>
      <w:proofErr w:type="spellStart"/>
      <w:r w:rsidRPr="00C60785">
        <w:rPr>
          <w:rFonts w:ascii="Times New Roman" w:hAnsi="Times New Roman" w:cs="Times New Roman"/>
          <w:sz w:val="28"/>
          <w:szCs w:val="28"/>
          <w:lang w:val="uk-UA"/>
        </w:rPr>
        <w:t>Радкевич</w:t>
      </w:r>
      <w:proofErr w:type="spellEnd"/>
      <w:r w:rsidRPr="00C60785">
        <w:rPr>
          <w:rFonts w:ascii="Times New Roman" w:hAnsi="Times New Roman" w:cs="Times New Roman"/>
          <w:sz w:val="28"/>
          <w:szCs w:val="28"/>
          <w:lang w:val="uk-UA"/>
        </w:rPr>
        <w:t xml:space="preserve"> В.О., директор Інституту професійно-технічної освіти НАПН України, доктор педагогічних наук, професор, дійсний  член</w:t>
      </w:r>
      <w:r w:rsidR="0030573C">
        <w:rPr>
          <w:rFonts w:ascii="Times New Roman" w:hAnsi="Times New Roman" w:cs="Times New Roman"/>
          <w:sz w:val="28"/>
          <w:szCs w:val="28"/>
          <w:lang w:val="uk-UA"/>
        </w:rPr>
        <w:t xml:space="preserve"> (академік)</w:t>
      </w:r>
      <w:r w:rsidRPr="00C60785">
        <w:rPr>
          <w:rFonts w:ascii="Times New Roman" w:hAnsi="Times New Roman" w:cs="Times New Roman"/>
          <w:sz w:val="28"/>
          <w:szCs w:val="28"/>
          <w:lang w:val="uk-UA"/>
        </w:rPr>
        <w:t xml:space="preserve">  НАПН України</w:t>
      </w:r>
      <w:r w:rsidRPr="003057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60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8D0" w:rsidRDefault="00B508D0" w:rsidP="003D49EB">
      <w:pPr>
        <w:spacing w:after="0" w:line="360" w:lineRule="auto"/>
        <w:ind w:right="-5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11B" w:rsidRPr="009243B2" w:rsidRDefault="002B111B" w:rsidP="002B11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3B2">
        <w:rPr>
          <w:rFonts w:ascii="Times New Roman" w:hAnsi="Times New Roman" w:cs="Times New Roman"/>
          <w:b/>
          <w:sz w:val="28"/>
          <w:szCs w:val="28"/>
          <w:lang w:val="uk-UA"/>
        </w:rPr>
        <w:t>Наукові консультанти</w:t>
      </w:r>
    </w:p>
    <w:p w:rsidR="002B111B" w:rsidRPr="009243B2" w:rsidRDefault="002B111B" w:rsidP="002B1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43B2">
        <w:rPr>
          <w:rFonts w:ascii="Times New Roman" w:hAnsi="Times New Roman" w:cs="Times New Roman"/>
          <w:sz w:val="28"/>
          <w:szCs w:val="28"/>
          <w:lang w:val="uk-UA"/>
        </w:rPr>
        <w:t>Паржницький</w:t>
      </w:r>
      <w:proofErr w:type="spellEnd"/>
      <w:r w:rsidRPr="009243B2">
        <w:rPr>
          <w:rFonts w:ascii="Times New Roman" w:hAnsi="Times New Roman" w:cs="Times New Roman"/>
          <w:sz w:val="28"/>
          <w:szCs w:val="28"/>
          <w:lang w:val="uk-UA"/>
        </w:rPr>
        <w:t xml:space="preserve"> В.В., начальник відділу наукового та навчально-методичного забезпечення змісту професійної освіти Державної наукової установи «Інститут  модернізації змісту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</w:t>
      </w:r>
      <w:r w:rsidRPr="009243B2">
        <w:rPr>
          <w:rFonts w:ascii="Times New Roman" w:hAnsi="Times New Roman" w:cs="Times New Roman"/>
          <w:sz w:val="28"/>
          <w:szCs w:val="28"/>
          <w:lang w:val="uk-UA"/>
        </w:rPr>
        <w:t>, кандидат педагогічних наук;</w:t>
      </w:r>
    </w:p>
    <w:p w:rsidR="002B111B" w:rsidRDefault="002B111B" w:rsidP="002B111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43B2">
        <w:rPr>
          <w:rFonts w:ascii="Times New Roman" w:hAnsi="Times New Roman" w:cs="Times New Roman"/>
          <w:sz w:val="28"/>
          <w:szCs w:val="28"/>
          <w:lang w:val="uk-UA"/>
        </w:rPr>
        <w:t>Кулалаєва</w:t>
      </w:r>
      <w:proofErr w:type="spellEnd"/>
      <w:r w:rsidRPr="009243B2">
        <w:rPr>
          <w:rFonts w:ascii="Times New Roman" w:hAnsi="Times New Roman" w:cs="Times New Roman"/>
          <w:sz w:val="28"/>
          <w:szCs w:val="28"/>
          <w:lang w:val="uk-UA"/>
        </w:rPr>
        <w:t xml:space="preserve"> Н.В., завідувач лабораторії технологій професійного навчання Інституту професійно-технічної освіти НАПН України, кандидат хімічних наук, доцент.</w:t>
      </w:r>
    </w:p>
    <w:p w:rsidR="009A1CB5" w:rsidRPr="002B111B" w:rsidRDefault="009A1CB5" w:rsidP="002B111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9EB" w:rsidRPr="009A1CB5" w:rsidRDefault="003D49EB" w:rsidP="009A1CB5">
      <w:pPr>
        <w:spacing w:after="0" w:line="36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дослідно-експериментальної роботи </w:t>
      </w:r>
      <w:r w:rsidRPr="00C60785">
        <w:rPr>
          <w:rFonts w:ascii="Times New Roman" w:hAnsi="Times New Roman" w:cs="Times New Roman"/>
          <w:sz w:val="28"/>
          <w:szCs w:val="28"/>
          <w:lang w:val="uk-UA"/>
        </w:rPr>
        <w:t>«Відкрите професійне навчання населення на модульно-компетентнісній основі».</w:t>
      </w:r>
    </w:p>
    <w:p w:rsidR="009A1CB5" w:rsidRDefault="003D49EB" w:rsidP="003D4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Мета дослідження</w:t>
      </w:r>
      <w:r w:rsidRPr="00C60785">
        <w:rPr>
          <w:sz w:val="28"/>
          <w:szCs w:val="28"/>
          <w:lang w:val="uk-UA"/>
        </w:rPr>
        <w:t xml:space="preserve"> </w:t>
      </w:r>
      <w:r w:rsidRPr="00C60785">
        <w:rPr>
          <w:rFonts w:ascii="Times New Roman" w:hAnsi="Times New Roman" w:cs="Times New Roman"/>
          <w:sz w:val="28"/>
          <w:szCs w:val="28"/>
          <w:lang w:val="uk-UA"/>
        </w:rPr>
        <w:t>Теоретичне обґрунтування та експериментальна перевірка організаційно-педагогічних умов для ефективного функціонування відкритого професійного навчання на модульно-компетентнісній основі.</w:t>
      </w:r>
    </w:p>
    <w:p w:rsidR="009A1CB5" w:rsidRDefault="003D49EB" w:rsidP="009A1C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49EB">
        <w:rPr>
          <w:rFonts w:ascii="Times New Roman" w:hAnsi="Times New Roman" w:cs="Times New Roman"/>
          <w:b/>
          <w:sz w:val="28"/>
          <w:szCs w:val="28"/>
          <w:lang w:val="uk-UA"/>
        </w:rPr>
        <w:t>Узагальнювальний</w:t>
      </w:r>
      <w:proofErr w:type="spellEnd"/>
      <w:r w:rsidRPr="003D4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</w:t>
      </w:r>
      <w:r w:rsidRPr="002B111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B111B" w:rsidRPr="002B11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111B">
        <w:rPr>
          <w:rFonts w:ascii="Times New Roman" w:hAnsi="Times New Roman"/>
          <w:sz w:val="28"/>
          <w:szCs w:val="28"/>
          <w:lang w:val="uk-UA"/>
        </w:rPr>
        <w:t>( січень-грудень  2018р.)</w:t>
      </w:r>
    </w:p>
    <w:p w:rsidR="003D49EB" w:rsidRPr="003D49EB" w:rsidRDefault="003D49EB" w:rsidP="009A1C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9EB">
        <w:rPr>
          <w:rFonts w:ascii="Times New Roman" w:hAnsi="Times New Roman" w:cs="Times New Roman"/>
          <w:sz w:val="28"/>
          <w:szCs w:val="28"/>
          <w:lang w:val="uk-UA"/>
        </w:rPr>
        <w:t>1.Застосування відкритого професійного навчання для підвищення кваліфікації або перепідготовки різних верств населення, у  тому числі учасників бойових дій та внутрішньо переміщеннях осіб.</w:t>
      </w:r>
    </w:p>
    <w:p w:rsidR="003D49EB" w:rsidRPr="003D49EB" w:rsidRDefault="003D49EB" w:rsidP="003D49E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EB">
        <w:rPr>
          <w:rFonts w:ascii="Times New Roman" w:hAnsi="Times New Roman" w:cs="Times New Roman"/>
          <w:color w:val="984806" w:themeColor="accent6" w:themeShade="80"/>
          <w:sz w:val="28"/>
          <w:szCs w:val="28"/>
          <w:lang w:val="uk-UA"/>
        </w:rPr>
        <w:lastRenderedPageBreak/>
        <w:tab/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2.Обмін досвідом з питань здійснення відкритого професійного навчання населення на модульно-компетентнісній основі.</w:t>
      </w:r>
    </w:p>
    <w:p w:rsidR="003D49EB" w:rsidRDefault="003D49EB" w:rsidP="003D49E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3.Підготовка методичного посібника «Відкрите професійне навчання населення на модульно-компетентнісній основі».</w:t>
      </w:r>
    </w:p>
    <w:p w:rsidR="002B111B" w:rsidRDefault="002B111B" w:rsidP="002B11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785">
        <w:rPr>
          <w:rFonts w:ascii="Times New Roman" w:hAnsi="Times New Roman" w:cs="Times New Roman"/>
          <w:b/>
          <w:sz w:val="28"/>
          <w:szCs w:val="28"/>
          <w:lang w:val="uk-UA"/>
        </w:rPr>
        <w:t>Зміст і результати дослідно-експериментальної роботи</w:t>
      </w:r>
    </w:p>
    <w:p w:rsidR="003A6937" w:rsidRPr="00C60785" w:rsidRDefault="003A6937" w:rsidP="003A69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785">
        <w:rPr>
          <w:rFonts w:ascii="Times New Roman" w:hAnsi="Times New Roman" w:cs="Times New Roman"/>
          <w:sz w:val="28"/>
          <w:szCs w:val="28"/>
          <w:lang w:val="uk-UA"/>
        </w:rPr>
        <w:t xml:space="preserve">Творча група педпрацівників експериментального професійно-технічного навчального закладу всеукраїнського рівня ДПТНЗ «Роменське вище професійне училище» при науково-методичному супроводі відділу наукового та навчально-методичного забезпечення змісту професійної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наукової установи «Інститут</w:t>
      </w:r>
      <w:r w:rsidRPr="00C60785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змісту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60785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України, Інституту професійно-технічної освіти НАПН України розпочала свою діяльність у квітні 2016 року відповідно до наказу МОН від 23.03.2016 № 308 «Про проведення дослідно-експериментальної роботи за темою «Відкрите професійне навчання населення на модульно-компетентнісній основі»</w:t>
      </w:r>
      <w:r w:rsidRPr="00C6078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C60785">
        <w:rPr>
          <w:rFonts w:ascii="Times New Roman" w:hAnsi="Times New Roman" w:cs="Times New Roman"/>
          <w:sz w:val="28"/>
          <w:szCs w:val="28"/>
          <w:lang w:val="uk-UA"/>
        </w:rPr>
        <w:t>на базі державного професійно-технічного навчального закладу «Роменське вище професійне училище», наказу Департаменту освіти  і науки Сумської облдержадміністрації від 05. 04. 2016 № 219 - ОД «Про проведення дослідно-експериментальної  роботи всеукраїнського рівня на базі державного професійно-технічного навчального закладу «Роменське вище професійне училище».</w:t>
      </w:r>
    </w:p>
    <w:p w:rsidR="002B111B" w:rsidRPr="003A6937" w:rsidRDefault="003A6937" w:rsidP="003A69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785">
        <w:rPr>
          <w:rFonts w:ascii="Times New Roman" w:hAnsi="Times New Roman" w:cs="Times New Roman"/>
          <w:sz w:val="28"/>
          <w:szCs w:val="28"/>
          <w:lang w:val="uk-UA"/>
        </w:rPr>
        <w:t>Згідно з програмою  дослідно-екс</w:t>
      </w:r>
      <w:r>
        <w:rPr>
          <w:rFonts w:ascii="Times New Roman" w:hAnsi="Times New Roman" w:cs="Times New Roman"/>
          <w:sz w:val="28"/>
          <w:szCs w:val="28"/>
          <w:lang w:val="uk-UA"/>
        </w:rPr>
        <w:t>периментальної роботи на третьому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узагальнювальному</w:t>
      </w:r>
      <w:proofErr w:type="spellEnd"/>
      <w:r w:rsidRPr="00C60785">
        <w:rPr>
          <w:rFonts w:ascii="Times New Roman" w:hAnsi="Times New Roman" w:cs="Times New Roman"/>
          <w:sz w:val="28"/>
          <w:szCs w:val="28"/>
          <w:lang w:val="uk-UA"/>
        </w:rPr>
        <w:t>)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9EB"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здійснюва</w:t>
      </w:r>
      <w:r w:rsidR="007813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лися апробація та в</w:t>
      </w:r>
      <w:r w:rsidR="003D49EB"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провадження технології відкритого професійного навчання населення на модульно-компетентнісній основі у закладах професійної (професійно-технічної) освіти Сумської області. </w:t>
      </w:r>
    </w:p>
    <w:p w:rsidR="0078136E" w:rsidRDefault="003D49EB" w:rsidP="002B11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Творчою групою педагогічних працівників підготовлено «Методичні рекомендації із розробки індивідуальних навчальних програм на основі </w:t>
      </w:r>
      <w:proofErr w:type="spellStart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компетентнісного</w:t>
      </w:r>
      <w:proofErr w:type="spellEnd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підходу (з модульною побудовою навчального процесу) </w:t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для осіб, які приймаються до закладів професійної (професійно-технічної) освіти на відкрите професійне навчання з перепідготовки або підвищення кваліфікації», які розглянуто науково-методичною комісією з професійної підготовки, психології та змісту професійної  (професійно-технічної) освіти Науково-методичної ради з питань освіти Міністерства освіти і науки України (протокол №1 від 01.02.2018р.) та схвалено для використання у закладах професійної (професійно-технічної) освіти (лист Державної наукової установи «Інститут модернізації змісту освіти» від 23.05.2018 №22.1/12-Г-288)</w:t>
      </w:r>
      <w:r w:rsidR="007813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D49EB" w:rsidRPr="003D49EB" w:rsidRDefault="003D49EB" w:rsidP="002B11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 червня 2018 року на базі ДПТНЗ «Роменське ВПУ» з метою обміну досвідом з питань здійснення відкритого професійного навчання населення на модульно-компетентнісній основі проведено науково-практичний семінар на тему «Відкрите професійне навчання населення на модульно-компетентнісній основі: досвід впровадження, проблеми та перспективи». </w:t>
      </w:r>
    </w:p>
    <w:p w:rsidR="00B508D0" w:rsidRPr="00244DD1" w:rsidRDefault="003D49EB" w:rsidP="009A1C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його роботі взяли участь: Павло </w:t>
      </w:r>
      <w:proofErr w:type="spellStart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Помаран</w:t>
      </w:r>
      <w:proofErr w:type="spellEnd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директор ДПТНЗ «Роменське ВПУ», заслужений працівник народної освіти України; Наталія Самойленко, директор Навчально-методичного центру професійно-технічної освіти у Сумській області, кандидат педагогічних наук;  Сергій </w:t>
      </w:r>
      <w:proofErr w:type="spellStart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Салатун</w:t>
      </w:r>
      <w:proofErr w:type="spellEnd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міський голова </w:t>
      </w:r>
      <w:proofErr w:type="spellStart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м.Ромни</w:t>
      </w:r>
      <w:proofErr w:type="spellEnd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Валерій </w:t>
      </w:r>
      <w:proofErr w:type="spellStart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Білоха</w:t>
      </w:r>
      <w:proofErr w:type="spellEnd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голова Роменської районної державної адміністрації;</w:t>
      </w:r>
      <w:r w:rsidR="00B508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Наталя </w:t>
      </w:r>
      <w:proofErr w:type="spellStart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Кулалаєва</w:t>
      </w:r>
      <w:proofErr w:type="spellEnd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завідувач лабораторії технологій професійного навчання Інституту професійно-технічної освіти НАПН України, кандидат хімічних наук, доцент;</w:t>
      </w:r>
      <w:r w:rsidR="00244D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Олександр </w:t>
      </w:r>
      <w:proofErr w:type="spellStart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Базелюк</w:t>
      </w:r>
      <w:proofErr w:type="spellEnd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кандидат педагогічних наук, завідувач лабораторії дистанційного професійного навчання Інституту ПТО НАПН України; Олександр </w:t>
      </w:r>
      <w:proofErr w:type="spellStart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Прохорчук</w:t>
      </w:r>
      <w:proofErr w:type="spellEnd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кандидат педагогічних наук, науковий співробітник лабораторії електронних освітніх ресурсів Інституту ПТО НАПН України;</w:t>
      </w:r>
      <w:r w:rsidRPr="003D49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Єлизавета </w:t>
      </w:r>
      <w:proofErr w:type="spellStart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Ященкова</w:t>
      </w:r>
      <w:proofErr w:type="spellEnd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методист  Навчально-методичного центру ПТО в Сумській області; замовники робітничих кадрів, представники закладів професійної (професійно-технічної) освіти Сумщини, члени творчої групи дослідно-експериментальної </w:t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роботи всеукраїнського рівня за темою «Відкрите професійне навчання населення на модульно-компетентнісній основі».</w:t>
      </w:r>
    </w:p>
    <w:p w:rsidR="003D49EB" w:rsidRPr="003D49EB" w:rsidRDefault="003D49EB" w:rsidP="00244DD1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ході семінару розглянуто питання запровадження  у закладах професійної (професійно-технічної) освіти Сумської області вхідного контролю для осіб, які приймаються на навчання за програмами перепідготовки або підвищення кваліфікації, обговорено технологію  розроблення індивідуальних навчальних програм на основі </w:t>
      </w:r>
      <w:proofErr w:type="spellStart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компетентнісного</w:t>
      </w:r>
      <w:proofErr w:type="spellEnd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підходу (з модульною побудовою навчального процесу) для осіб, які приймаються до закладів ПТО на відкрите професійне навчання з перепідготовки або підвищення кваліфікаці</w:t>
      </w:r>
      <w:r w:rsidR="00244D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ї.</w:t>
      </w:r>
    </w:p>
    <w:p w:rsidR="003D49EB" w:rsidRPr="00244DD1" w:rsidRDefault="003D49EB" w:rsidP="00244D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Учасники семінару розглянули та обговорили можливості застосування дистанційного навчання у контексті відкритої професійної освіти, підготовки електронних навчально-методичних комплексів, які містять необхідну для здійснення освітнього процесу навчально-плануючу документацію та дидактичні засоби навчання. </w:t>
      </w:r>
    </w:p>
    <w:p w:rsidR="00B508D0" w:rsidRDefault="003D49EB" w:rsidP="009A1C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основі практичного досвіду з упровадження технології відкритого професійного навчання, підготовлено методичний посібник «Відкрите професійне  навчання населення на модульно-компетентнісній основі»</w:t>
      </w:r>
      <w:r w:rsidR="00244D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08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78136E" w:rsidRPr="0078136E">
        <w:rPr>
          <w:rFonts w:ascii="Times New Roman" w:hAnsi="Times New Roman" w:cs="Times New Roman"/>
          <w:sz w:val="28"/>
          <w:szCs w:val="28"/>
          <w:lang w:val="uk-UA"/>
        </w:rPr>
        <w:t xml:space="preserve">У посібнику обґрунтовано концептуальні засади підготовки кваліфікованих робітників з використанням освітньої технології відкритого професійного навчання, запропоновано  теоретичні та практичні аспекти створення  ресурсної складової для  впровадження технології відкритого професійного навчання населення на модульно-компетентнісній основі, акцентовано увагу на питаннях організації ефективного вхідного контролю знань, умінь та навичок для осіб, які приймаються до закладів професійної (професійно-технічної)  освіти для перепідготовки та/або підвищення кваліфікації; здійснення моніторингу результатів формування кваліфікації та професійної компетентності </w:t>
      </w:r>
      <w:r w:rsidR="0078136E">
        <w:rPr>
          <w:rFonts w:ascii="Times New Roman" w:hAnsi="Times New Roman" w:cs="Times New Roman"/>
          <w:sz w:val="28"/>
          <w:szCs w:val="28"/>
          <w:lang w:val="uk-UA"/>
        </w:rPr>
        <w:t>слухачів, які навчаються у ПТНЗ.</w:t>
      </w:r>
    </w:p>
    <w:p w:rsidR="009A1CB5" w:rsidRDefault="009A1CB5" w:rsidP="009A1C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CB5" w:rsidRPr="009A1CB5" w:rsidRDefault="009A1CB5" w:rsidP="009A1C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36E" w:rsidRDefault="003D49EB" w:rsidP="007813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D49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Висновки та рекомендації</w:t>
      </w:r>
    </w:p>
    <w:p w:rsidR="0078136E" w:rsidRPr="0078136E" w:rsidRDefault="0078136E" w:rsidP="007813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721A6">
        <w:rPr>
          <w:rFonts w:ascii="Times New Roman" w:hAnsi="Times New Roman" w:cs="Times New Roman"/>
          <w:sz w:val="28"/>
          <w:szCs w:val="28"/>
          <w:lang w:val="uk-UA"/>
        </w:rPr>
        <w:t>В умовах динамічних змін, які відбуваються в суспільстві, трансформації національної економіки, потребує модернізації система підготовки кваліфікованих робітничих кадрів.</w:t>
      </w:r>
    </w:p>
    <w:p w:rsidR="0078136E" w:rsidRPr="001721A6" w:rsidRDefault="0078136E" w:rsidP="0078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1A6">
        <w:rPr>
          <w:rFonts w:ascii="Times New Roman" w:hAnsi="Times New Roman" w:cs="Times New Roman"/>
          <w:sz w:val="28"/>
          <w:szCs w:val="28"/>
          <w:lang w:val="uk-UA"/>
        </w:rPr>
        <w:t>На структуру підготовки, форми та методи навчально-виробничого процесу впливають такі чинники як: ситуація на ринку праці; зростання вимог до рівня кваліфікації робочої сили; інноваційний розвиток економіки; потреби споживачів освітніх послуг тощо.</w:t>
      </w:r>
    </w:p>
    <w:p w:rsidR="0078136E" w:rsidRPr="001721A6" w:rsidRDefault="0078136E" w:rsidP="0078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1A6">
        <w:rPr>
          <w:rFonts w:ascii="Times New Roman" w:hAnsi="Times New Roman" w:cs="Times New Roman"/>
          <w:sz w:val="28"/>
          <w:szCs w:val="28"/>
          <w:lang w:val="uk-UA"/>
        </w:rPr>
        <w:t xml:space="preserve">Завдання, які потрібно вирішувати закладам професійної (професійно-технічної) освіти в сучасних умовах, спонукають змінювати підходи до побудови навчально-виробничого процесу, використання тих чи інших форм організації навчальної діяльності. </w:t>
      </w:r>
    </w:p>
    <w:p w:rsidR="0078136E" w:rsidRPr="001721A6" w:rsidRDefault="0078136E" w:rsidP="0078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1A6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Перспективним шляхом підвищення ефективності діяльності закладів професійної (професійно-технічної) освіти, задоволення потреб особистості в отриманні якісних освітніх послуг протягом життя є впровадження технології відкритого професійного навчання населення на модульно-компетентнісній основі. Ця технологія здатна забезпечити вимоги роботодавця до рівня кваліфікації та професійної компетентності робітника, держави – до  професіоналізму людського капіталу, а суспільства – до рівня професійної та загальнолюдської культури кожного окремого його представника. </w:t>
      </w:r>
    </w:p>
    <w:p w:rsidR="0078136E" w:rsidRPr="001721A6" w:rsidRDefault="0078136E" w:rsidP="0078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1A6">
        <w:rPr>
          <w:rFonts w:ascii="Times New Roman" w:hAnsi="Times New Roman" w:cs="Times New Roman"/>
          <w:sz w:val="28"/>
          <w:szCs w:val="28"/>
          <w:lang w:val="uk-UA"/>
        </w:rPr>
        <w:t xml:space="preserve">У ході дослідження за темою  «Відкрите професійне навчання населення на модульно-компетентнісній основі» було опрацьовано та здійснено аналіз нормативно-правового забезпечення, вітчизняного та зарубіжного досвіду організації відкритого професійного навчання населення, використання сучасних технологій, форм і методів його реалізації. На цій основі відпрацьовано технологію організації відкритого професійного навчання населення на модульно-компетентнісній основі, запропоновано механізм проведення вхідного контролю знань, умінь та навичок для осіб, які приймаються до професійно-технічних навчальних закладів для перепідготовки або підвищення кваліфікації. </w:t>
      </w:r>
    </w:p>
    <w:p w:rsidR="0078136E" w:rsidRPr="001721A6" w:rsidRDefault="0078136E" w:rsidP="0078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1A6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свідчать результати апробації технології відкритого професійного навчання, її використання сприяє комплексному задоволенню потреб споживачів освітніх послуг, підвищенню ролі професійної  освіти як соціальної цінності та зростанню її іміджу.</w:t>
      </w:r>
    </w:p>
    <w:p w:rsidR="003D49EB" w:rsidRPr="0078136E" w:rsidRDefault="003D49EB" w:rsidP="0078136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36E" w:rsidRDefault="0078136E" w:rsidP="0078136E">
      <w:pPr>
        <w:spacing w:line="360" w:lineRule="auto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D49EB" w:rsidRPr="003D49EB" w:rsidRDefault="003D49EB" w:rsidP="0078136E">
      <w:pPr>
        <w:spacing w:line="360" w:lineRule="auto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</w:t>
      </w:r>
      <w:r w:rsidR="007813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813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813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П.І.</w:t>
      </w:r>
      <w:proofErr w:type="spellStart"/>
      <w:r w:rsidRPr="003D4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Помаран</w:t>
      </w:r>
      <w:proofErr w:type="spellEnd"/>
    </w:p>
    <w:p w:rsidR="003D49EB" w:rsidRPr="003D49EB" w:rsidRDefault="003D49EB" w:rsidP="003D49E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D49EB" w:rsidRPr="003D49EB" w:rsidRDefault="003D49EB" w:rsidP="003D49E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D49EB" w:rsidRPr="003D49EB" w:rsidRDefault="003D49EB" w:rsidP="003D49E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D49EB" w:rsidRPr="003D49EB" w:rsidRDefault="003D49EB" w:rsidP="003D49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9EB" w:rsidRPr="003D49EB" w:rsidRDefault="003D49EB" w:rsidP="003D49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9EB" w:rsidRPr="003D49EB" w:rsidRDefault="003D49EB" w:rsidP="003D49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9EB" w:rsidRPr="003D49EB" w:rsidRDefault="003D49EB" w:rsidP="003D49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49EB" w:rsidRPr="003D49EB" w:rsidSect="00D16E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F7" w:rsidRDefault="00A20CF7" w:rsidP="005E7901">
      <w:pPr>
        <w:spacing w:after="0" w:line="240" w:lineRule="auto"/>
      </w:pPr>
      <w:r>
        <w:separator/>
      </w:r>
    </w:p>
  </w:endnote>
  <w:endnote w:type="continuationSeparator" w:id="0">
    <w:p w:rsidR="00A20CF7" w:rsidRDefault="00A20CF7" w:rsidP="005E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5954"/>
      <w:docPartObj>
        <w:docPartGallery w:val="Page Numbers (Bottom of Page)"/>
        <w:docPartUnique/>
      </w:docPartObj>
    </w:sdtPr>
    <w:sdtContent>
      <w:p w:rsidR="005E7901" w:rsidRDefault="00C5334A">
        <w:pPr>
          <w:pStyle w:val="a8"/>
          <w:jc w:val="center"/>
        </w:pPr>
        <w:fldSimple w:instr=" PAGE   \* MERGEFORMAT ">
          <w:r w:rsidR="00815DFA">
            <w:rPr>
              <w:noProof/>
            </w:rPr>
            <w:t>1</w:t>
          </w:r>
        </w:fldSimple>
      </w:p>
    </w:sdtContent>
  </w:sdt>
  <w:p w:rsidR="005E7901" w:rsidRDefault="005E79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F7" w:rsidRDefault="00A20CF7" w:rsidP="005E7901">
      <w:pPr>
        <w:spacing w:after="0" w:line="240" w:lineRule="auto"/>
      </w:pPr>
      <w:r>
        <w:separator/>
      </w:r>
    </w:p>
  </w:footnote>
  <w:footnote w:type="continuationSeparator" w:id="0">
    <w:p w:rsidR="00A20CF7" w:rsidRDefault="00A20CF7" w:rsidP="005E7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EB"/>
    <w:rsid w:val="000057B2"/>
    <w:rsid w:val="0000580D"/>
    <w:rsid w:val="00033FBB"/>
    <w:rsid w:val="00035F57"/>
    <w:rsid w:val="00037C8D"/>
    <w:rsid w:val="00041DAE"/>
    <w:rsid w:val="000434D3"/>
    <w:rsid w:val="0007219D"/>
    <w:rsid w:val="00074E4B"/>
    <w:rsid w:val="00082296"/>
    <w:rsid w:val="000A741D"/>
    <w:rsid w:val="000B7D21"/>
    <w:rsid w:val="000C0AD8"/>
    <w:rsid w:val="000E561E"/>
    <w:rsid w:val="000F0F24"/>
    <w:rsid w:val="000F2AC8"/>
    <w:rsid w:val="000F63AB"/>
    <w:rsid w:val="00105D8D"/>
    <w:rsid w:val="0011600D"/>
    <w:rsid w:val="001163C6"/>
    <w:rsid w:val="00123847"/>
    <w:rsid w:val="00124E28"/>
    <w:rsid w:val="00126225"/>
    <w:rsid w:val="00144F26"/>
    <w:rsid w:val="00151FDA"/>
    <w:rsid w:val="0015301B"/>
    <w:rsid w:val="001560B9"/>
    <w:rsid w:val="00165114"/>
    <w:rsid w:val="001A5DD1"/>
    <w:rsid w:val="001B22AC"/>
    <w:rsid w:val="001B7170"/>
    <w:rsid w:val="001C00D9"/>
    <w:rsid w:val="001C7F86"/>
    <w:rsid w:val="001E5E3E"/>
    <w:rsid w:val="001E67CB"/>
    <w:rsid w:val="001F63AE"/>
    <w:rsid w:val="001F7707"/>
    <w:rsid w:val="0021174E"/>
    <w:rsid w:val="00213264"/>
    <w:rsid w:val="002179BA"/>
    <w:rsid w:val="00244287"/>
    <w:rsid w:val="00244DD1"/>
    <w:rsid w:val="002462A3"/>
    <w:rsid w:val="00256E9E"/>
    <w:rsid w:val="00272FAF"/>
    <w:rsid w:val="002875A7"/>
    <w:rsid w:val="002A4B5F"/>
    <w:rsid w:val="002B00EF"/>
    <w:rsid w:val="002B111B"/>
    <w:rsid w:val="002B3792"/>
    <w:rsid w:val="002C6209"/>
    <w:rsid w:val="002D0339"/>
    <w:rsid w:val="002E053F"/>
    <w:rsid w:val="0030573C"/>
    <w:rsid w:val="003249E0"/>
    <w:rsid w:val="00341EC6"/>
    <w:rsid w:val="00344956"/>
    <w:rsid w:val="00376A72"/>
    <w:rsid w:val="00377340"/>
    <w:rsid w:val="003A0ACC"/>
    <w:rsid w:val="003A6937"/>
    <w:rsid w:val="003B4453"/>
    <w:rsid w:val="003B4690"/>
    <w:rsid w:val="003D49EB"/>
    <w:rsid w:val="003E579D"/>
    <w:rsid w:val="003E7B3B"/>
    <w:rsid w:val="003F6818"/>
    <w:rsid w:val="00400A1E"/>
    <w:rsid w:val="00406E24"/>
    <w:rsid w:val="00410604"/>
    <w:rsid w:val="004123A6"/>
    <w:rsid w:val="004246B8"/>
    <w:rsid w:val="004377C8"/>
    <w:rsid w:val="004431CA"/>
    <w:rsid w:val="00445D0D"/>
    <w:rsid w:val="00456A98"/>
    <w:rsid w:val="004657B7"/>
    <w:rsid w:val="00477627"/>
    <w:rsid w:val="00487CC9"/>
    <w:rsid w:val="004B10BA"/>
    <w:rsid w:val="004C09BD"/>
    <w:rsid w:val="004E2A7B"/>
    <w:rsid w:val="004E4E95"/>
    <w:rsid w:val="004E7BB5"/>
    <w:rsid w:val="004F2897"/>
    <w:rsid w:val="005030DB"/>
    <w:rsid w:val="00505F02"/>
    <w:rsid w:val="005065DE"/>
    <w:rsid w:val="005106CE"/>
    <w:rsid w:val="00532181"/>
    <w:rsid w:val="00540D06"/>
    <w:rsid w:val="00556F31"/>
    <w:rsid w:val="00572645"/>
    <w:rsid w:val="00576420"/>
    <w:rsid w:val="00583F8F"/>
    <w:rsid w:val="005915DD"/>
    <w:rsid w:val="005A48EC"/>
    <w:rsid w:val="005E1AA9"/>
    <w:rsid w:val="005E7515"/>
    <w:rsid w:val="005E7901"/>
    <w:rsid w:val="00610EFC"/>
    <w:rsid w:val="006352C6"/>
    <w:rsid w:val="00664496"/>
    <w:rsid w:val="00671E14"/>
    <w:rsid w:val="006877E7"/>
    <w:rsid w:val="00691B2B"/>
    <w:rsid w:val="006A047D"/>
    <w:rsid w:val="006A6342"/>
    <w:rsid w:val="006C6DAC"/>
    <w:rsid w:val="006E4F69"/>
    <w:rsid w:val="00711286"/>
    <w:rsid w:val="007361F4"/>
    <w:rsid w:val="0078136E"/>
    <w:rsid w:val="00787784"/>
    <w:rsid w:val="007A0243"/>
    <w:rsid w:val="007C0B9E"/>
    <w:rsid w:val="007D2095"/>
    <w:rsid w:val="007D29A0"/>
    <w:rsid w:val="007D3243"/>
    <w:rsid w:val="007E4549"/>
    <w:rsid w:val="007E6B27"/>
    <w:rsid w:val="00800E99"/>
    <w:rsid w:val="00801A63"/>
    <w:rsid w:val="00807A66"/>
    <w:rsid w:val="00815DFA"/>
    <w:rsid w:val="00826FB1"/>
    <w:rsid w:val="0084586C"/>
    <w:rsid w:val="008464F1"/>
    <w:rsid w:val="00852F20"/>
    <w:rsid w:val="00862B27"/>
    <w:rsid w:val="008803F0"/>
    <w:rsid w:val="0088053A"/>
    <w:rsid w:val="00892844"/>
    <w:rsid w:val="008A46CB"/>
    <w:rsid w:val="008C05FF"/>
    <w:rsid w:val="008E7867"/>
    <w:rsid w:val="008E7EDF"/>
    <w:rsid w:val="008F5E59"/>
    <w:rsid w:val="00902663"/>
    <w:rsid w:val="009174D3"/>
    <w:rsid w:val="00933B10"/>
    <w:rsid w:val="00937BA0"/>
    <w:rsid w:val="009426E9"/>
    <w:rsid w:val="00953696"/>
    <w:rsid w:val="009626BB"/>
    <w:rsid w:val="00987B51"/>
    <w:rsid w:val="009916EF"/>
    <w:rsid w:val="009A1CB5"/>
    <w:rsid w:val="009A39A6"/>
    <w:rsid w:val="009A6463"/>
    <w:rsid w:val="009C281E"/>
    <w:rsid w:val="009D164D"/>
    <w:rsid w:val="009D5645"/>
    <w:rsid w:val="00A059B6"/>
    <w:rsid w:val="00A06A34"/>
    <w:rsid w:val="00A074F9"/>
    <w:rsid w:val="00A20CF7"/>
    <w:rsid w:val="00A21401"/>
    <w:rsid w:val="00A31B7B"/>
    <w:rsid w:val="00A31D77"/>
    <w:rsid w:val="00A32FB2"/>
    <w:rsid w:val="00A51E04"/>
    <w:rsid w:val="00A66B62"/>
    <w:rsid w:val="00A80BBA"/>
    <w:rsid w:val="00AA57C3"/>
    <w:rsid w:val="00AB3309"/>
    <w:rsid w:val="00AB4A2E"/>
    <w:rsid w:val="00AB4D9A"/>
    <w:rsid w:val="00AF7873"/>
    <w:rsid w:val="00B316E0"/>
    <w:rsid w:val="00B449DA"/>
    <w:rsid w:val="00B44E3C"/>
    <w:rsid w:val="00B508D0"/>
    <w:rsid w:val="00B50CD4"/>
    <w:rsid w:val="00B5263C"/>
    <w:rsid w:val="00B54226"/>
    <w:rsid w:val="00B67ACB"/>
    <w:rsid w:val="00B73B55"/>
    <w:rsid w:val="00BA54F2"/>
    <w:rsid w:val="00BB7E5C"/>
    <w:rsid w:val="00BD5653"/>
    <w:rsid w:val="00BE1082"/>
    <w:rsid w:val="00C02E75"/>
    <w:rsid w:val="00C20B24"/>
    <w:rsid w:val="00C2534D"/>
    <w:rsid w:val="00C30818"/>
    <w:rsid w:val="00C3714D"/>
    <w:rsid w:val="00C5334A"/>
    <w:rsid w:val="00C61CF2"/>
    <w:rsid w:val="00C63DEE"/>
    <w:rsid w:val="00C65298"/>
    <w:rsid w:val="00C80267"/>
    <w:rsid w:val="00C8694C"/>
    <w:rsid w:val="00C927DC"/>
    <w:rsid w:val="00C94057"/>
    <w:rsid w:val="00C96337"/>
    <w:rsid w:val="00C968F1"/>
    <w:rsid w:val="00D16E8B"/>
    <w:rsid w:val="00D36A89"/>
    <w:rsid w:val="00D63799"/>
    <w:rsid w:val="00D643BF"/>
    <w:rsid w:val="00D918B3"/>
    <w:rsid w:val="00DC0810"/>
    <w:rsid w:val="00DD6798"/>
    <w:rsid w:val="00DE752A"/>
    <w:rsid w:val="00DF0733"/>
    <w:rsid w:val="00E23EA3"/>
    <w:rsid w:val="00E26475"/>
    <w:rsid w:val="00E31DDA"/>
    <w:rsid w:val="00E416FC"/>
    <w:rsid w:val="00E76ADF"/>
    <w:rsid w:val="00E83D85"/>
    <w:rsid w:val="00EA40EC"/>
    <w:rsid w:val="00EB4F71"/>
    <w:rsid w:val="00ED02FB"/>
    <w:rsid w:val="00ED190F"/>
    <w:rsid w:val="00ED72D3"/>
    <w:rsid w:val="00ED7CC7"/>
    <w:rsid w:val="00EF021F"/>
    <w:rsid w:val="00EF6BA0"/>
    <w:rsid w:val="00F027C2"/>
    <w:rsid w:val="00F102D1"/>
    <w:rsid w:val="00F14EDE"/>
    <w:rsid w:val="00F2260A"/>
    <w:rsid w:val="00F266DC"/>
    <w:rsid w:val="00F26F49"/>
    <w:rsid w:val="00F33170"/>
    <w:rsid w:val="00F46011"/>
    <w:rsid w:val="00F52BCD"/>
    <w:rsid w:val="00F57822"/>
    <w:rsid w:val="00F915FE"/>
    <w:rsid w:val="00FD1516"/>
    <w:rsid w:val="00FE6821"/>
    <w:rsid w:val="00FE7E74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49EB"/>
    <w:rPr>
      <w:color w:val="0000FF"/>
      <w:u w:val="single"/>
    </w:rPr>
  </w:style>
  <w:style w:type="character" w:styleId="a4">
    <w:name w:val="Emphasis"/>
    <w:basedOn w:val="a0"/>
    <w:uiPriority w:val="20"/>
    <w:qFormat/>
    <w:rsid w:val="003D49EB"/>
    <w:rPr>
      <w:i/>
      <w:iCs/>
    </w:rPr>
  </w:style>
  <w:style w:type="paragraph" w:styleId="2">
    <w:name w:val="List 2"/>
    <w:basedOn w:val="a"/>
    <w:rsid w:val="003D49EB"/>
    <w:pPr>
      <w:ind w:left="566" w:hanging="283"/>
    </w:pPr>
    <w:rPr>
      <w:rFonts w:ascii="Calibri" w:eastAsia="Times New Roman" w:hAnsi="Calibri" w:cs="Times New Roman"/>
    </w:rPr>
  </w:style>
  <w:style w:type="paragraph" w:customStyle="1" w:styleId="qx-person-position">
    <w:name w:val="qx-person-position"/>
    <w:basedOn w:val="a"/>
    <w:rsid w:val="0030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11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90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E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9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pu14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2019-01-17T11:50:00Z</cp:lastPrinted>
  <dcterms:created xsi:type="dcterms:W3CDTF">2019-01-11T07:11:00Z</dcterms:created>
  <dcterms:modified xsi:type="dcterms:W3CDTF">2019-01-17T11:55:00Z</dcterms:modified>
</cp:coreProperties>
</file>